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DB6" w:rsidRDefault="00F06DF8" w:rsidP="00AA6DB6">
      <w:pPr>
        <w:jc w:val="center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F06DF8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السيره</w:t>
      </w:r>
      <w:r w:rsidRPr="00F06DF8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F06DF8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الذاتية</w:t>
      </w:r>
    </w:p>
    <w:p w:rsidR="00AA6DB6" w:rsidRPr="00F06DF8" w:rsidRDefault="00AA6DB6" w:rsidP="00AA6DB6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</w:rPr>
        <w:drawing>
          <wp:inline distT="0" distB="0" distL="0" distR="0" wp14:anchorId="1861253B" wp14:editId="61DE0EB7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F8" w:rsidRDefault="00F06DF8" w:rsidP="00AA6DB6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الاســــــــــــم</w:t>
      </w:r>
      <w:r>
        <w:rPr>
          <w:rFonts w:cs="Arial"/>
          <w:rtl/>
          <w:lang w:bidi="ar-IQ"/>
        </w:rPr>
        <w:t xml:space="preserve">   : </w:t>
      </w:r>
      <w:r>
        <w:rPr>
          <w:rFonts w:cs="Arial" w:hint="cs"/>
          <w:rtl/>
          <w:lang w:bidi="ar-IQ"/>
        </w:rPr>
        <w:t>حسين كاظم جواد الكوفي</w:t>
      </w:r>
      <w:r>
        <w:rPr>
          <w:lang w:bidi="ar-IQ"/>
        </w:rPr>
        <w:t xml:space="preserve">                                                                     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الميـلاد</w:t>
      </w:r>
      <w:r>
        <w:rPr>
          <w:rFonts w:cs="Arial"/>
          <w:rtl/>
          <w:lang w:bidi="ar-IQ"/>
        </w:rPr>
        <w:t xml:space="preserve">  :</w:t>
      </w:r>
      <w:r>
        <w:rPr>
          <w:rFonts w:cs="Arial" w:hint="cs"/>
          <w:rtl/>
          <w:lang w:bidi="ar-IQ"/>
        </w:rPr>
        <w:t>13</w:t>
      </w:r>
      <w:r>
        <w:rPr>
          <w:rFonts w:cs="Arial"/>
          <w:rtl/>
          <w:lang w:bidi="ar-IQ"/>
        </w:rPr>
        <w:t>\</w:t>
      </w:r>
      <w:r>
        <w:rPr>
          <w:rFonts w:cs="Arial" w:hint="cs"/>
          <w:rtl/>
          <w:lang w:bidi="ar-IQ"/>
        </w:rPr>
        <w:t>8</w:t>
      </w:r>
      <w:r>
        <w:rPr>
          <w:rFonts w:cs="Arial"/>
          <w:rtl/>
          <w:lang w:bidi="ar-IQ"/>
        </w:rPr>
        <w:t>\198</w:t>
      </w:r>
      <w:r>
        <w:rPr>
          <w:rFonts w:cs="Arial" w:hint="cs"/>
          <w:rtl/>
          <w:lang w:bidi="ar-IQ"/>
        </w:rPr>
        <w:t>9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الزوجية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متزوج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عـــــدد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الأولاد</w:t>
      </w:r>
      <w:r>
        <w:rPr>
          <w:rFonts w:cs="Arial"/>
          <w:rtl/>
          <w:lang w:bidi="ar-IQ"/>
        </w:rPr>
        <w:t xml:space="preserve">  :  </w:t>
      </w:r>
      <w:r>
        <w:rPr>
          <w:rFonts w:cs="Arial" w:hint="cs"/>
          <w:rtl/>
          <w:lang w:bidi="ar-IQ"/>
        </w:rPr>
        <w:t>اثنان</w:t>
      </w:r>
      <w:r>
        <w:rPr>
          <w:lang w:bidi="ar-IQ"/>
        </w:rPr>
        <w:t xml:space="preserve"> 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الديـــــــــــانة</w:t>
      </w:r>
      <w:r>
        <w:rPr>
          <w:rFonts w:cs="Arial"/>
          <w:rtl/>
          <w:lang w:bidi="ar-IQ"/>
        </w:rPr>
        <w:t xml:space="preserve">   : </w:t>
      </w:r>
      <w:r>
        <w:rPr>
          <w:rFonts w:cs="Arial" w:hint="cs"/>
          <w:rtl/>
          <w:lang w:bidi="ar-IQ"/>
        </w:rPr>
        <w:t>مسلمة</w:t>
      </w:r>
      <w:r>
        <w:rPr>
          <w:lang w:bidi="ar-IQ"/>
        </w:rPr>
        <w:t xml:space="preserve">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التـخـصــص</w:t>
      </w:r>
      <w:r>
        <w:rPr>
          <w:rFonts w:cs="Arial"/>
          <w:rtl/>
          <w:lang w:bidi="ar-IQ"/>
        </w:rPr>
        <w:t xml:space="preserve">    : </w:t>
      </w:r>
      <w:r>
        <w:rPr>
          <w:rFonts w:cs="Arial" w:hint="cs"/>
          <w:rtl/>
          <w:lang w:bidi="ar-IQ"/>
        </w:rPr>
        <w:t>صيدلة</w:t>
      </w:r>
      <w:r>
        <w:rPr>
          <w:rFonts w:cs="Arial"/>
          <w:rtl/>
          <w:lang w:bidi="ar-IQ"/>
        </w:rPr>
        <w:t>\</w:t>
      </w:r>
      <w:r>
        <w:rPr>
          <w:rFonts w:cs="Arial" w:hint="cs"/>
          <w:rtl/>
          <w:lang w:bidi="ar-IQ"/>
        </w:rPr>
        <w:t>صيدلانيات</w:t>
      </w:r>
      <w:r>
        <w:rPr>
          <w:lang w:bidi="ar-IQ"/>
        </w:rPr>
        <w:t xml:space="preserve">      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الوظيفــــــه</w:t>
      </w:r>
      <w:r>
        <w:rPr>
          <w:rFonts w:cs="Arial"/>
          <w:rtl/>
          <w:lang w:bidi="ar-IQ"/>
        </w:rPr>
        <w:t xml:space="preserve">     : </w:t>
      </w:r>
      <w:r>
        <w:rPr>
          <w:rFonts w:cs="Arial" w:hint="cs"/>
          <w:rtl/>
          <w:lang w:bidi="ar-IQ"/>
        </w:rPr>
        <w:t>تدريسي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الصيدله</w:t>
      </w:r>
      <w:r>
        <w:rPr>
          <w:rFonts w:cs="Arial"/>
          <w:rtl/>
          <w:lang w:bidi="ar-IQ"/>
        </w:rPr>
        <w:t xml:space="preserve"> \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ذي قار</w:t>
      </w:r>
      <w:r>
        <w:rPr>
          <w:lang w:bidi="ar-IQ"/>
        </w:rPr>
        <w:t xml:space="preserve"> </w:t>
      </w:r>
    </w:p>
    <w:p w:rsidR="00F06DF8" w:rsidRDefault="00F06DF8" w:rsidP="00127399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الدرجة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مدرس</w:t>
      </w:r>
      <w:r>
        <w:rPr>
          <w:rFonts w:cs="Arial"/>
          <w:rtl/>
          <w:lang w:bidi="ar-IQ"/>
        </w:rPr>
        <w:t xml:space="preserve">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  :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الصيدله</w:t>
      </w:r>
      <w:r>
        <w:rPr>
          <w:rFonts w:cs="Arial"/>
          <w:rtl/>
          <w:lang w:bidi="ar-IQ"/>
        </w:rPr>
        <w:t xml:space="preserve"> \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ذي قار</w:t>
      </w:r>
      <w:r>
        <w:rPr>
          <w:lang w:bidi="ar-IQ"/>
        </w:rPr>
        <w:t xml:space="preserve">            </w:t>
      </w:r>
    </w:p>
    <w:p w:rsidR="00F06DF8" w:rsidRDefault="00F06DF8" w:rsidP="00F06DF8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>هاتف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  :        </w:t>
      </w:r>
      <w:r>
        <w:rPr>
          <w:rFonts w:cs="Arial" w:hint="cs"/>
          <w:rtl/>
          <w:lang w:bidi="ar-IQ"/>
        </w:rPr>
        <w:t>07830905105</w:t>
      </w:r>
    </w:p>
    <w:p w:rsidR="00AA6DB6" w:rsidRDefault="00F06DF8" w:rsidP="00AA6DB6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الهاتف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النقال:          07830905105  </w:t>
      </w:r>
    </w:p>
    <w:p w:rsidR="00AA6DB6" w:rsidRDefault="00F06DF8" w:rsidP="00AA6DB6">
      <w:pPr>
        <w:jc w:val="right"/>
        <w:rPr>
          <w:rtl/>
          <w:lang w:bidi="ar-IQ"/>
        </w:rPr>
      </w:pPr>
      <w:r w:rsidRPr="00F06DF8">
        <w:rPr>
          <w:rFonts w:cs="Arial"/>
          <w:lang w:bidi="ar-IQ"/>
        </w:rPr>
        <w:t>husseinalkufi21@utq.edu.iq</w:t>
      </w:r>
      <w:r>
        <w:rPr>
          <w:rFonts w:cs="Arial" w:hint="cs"/>
          <w:rtl/>
          <w:lang w:bidi="ar-IQ"/>
        </w:rPr>
        <w:t xml:space="preserve"> </w:t>
      </w:r>
      <w:r>
        <w:rPr>
          <w:lang w:bidi="ar-IQ"/>
        </w:rPr>
        <w:t xml:space="preserve"> </w:t>
      </w:r>
      <w:r w:rsidRPr="00F06DF8">
        <w:rPr>
          <w:rFonts w:cs="Arial" w:hint="cs"/>
          <w:rtl/>
          <w:lang w:bidi="ar-IQ"/>
        </w:rPr>
        <w:t>البريد</w:t>
      </w:r>
      <w:r w:rsidRPr="00F06DF8">
        <w:rPr>
          <w:rFonts w:cs="Arial"/>
          <w:rtl/>
          <w:lang w:bidi="ar-IQ"/>
        </w:rPr>
        <w:t xml:space="preserve"> </w:t>
      </w:r>
      <w:r w:rsidRPr="00F06DF8">
        <w:rPr>
          <w:rFonts w:cs="Arial" w:hint="cs"/>
          <w:rtl/>
          <w:lang w:bidi="ar-IQ"/>
        </w:rPr>
        <w:t>إلالكتروني</w:t>
      </w:r>
      <w:r>
        <w:rPr>
          <w:rFonts w:hint="cs"/>
          <w:rtl/>
          <w:lang w:bidi="ar-IQ"/>
        </w:rPr>
        <w:t xml:space="preserve">: </w:t>
      </w:r>
    </w:p>
    <w:p w:rsidR="00AA6DB6" w:rsidRPr="00AA6DB6" w:rsidRDefault="00AA6DB6" w:rsidP="00AA6DB6">
      <w:pPr>
        <w:jc w:val="right"/>
        <w:rPr>
          <w:b/>
          <w:bCs/>
          <w:sz w:val="28"/>
          <w:szCs w:val="28"/>
          <w:lang w:bidi="ar-IQ"/>
        </w:rPr>
      </w:pPr>
      <w:r w:rsidRPr="00AA6DB6">
        <w:rPr>
          <w:b/>
          <w:bCs/>
          <w:sz w:val="28"/>
          <w:szCs w:val="28"/>
          <w:lang w:bidi="ar-IQ"/>
        </w:rPr>
        <w:tab/>
      </w:r>
      <w:r w:rsidRPr="00AA6DB6">
        <w:rPr>
          <w:rFonts w:cs="Arial" w:hint="cs"/>
          <w:b/>
          <w:bCs/>
          <w:sz w:val="28"/>
          <w:szCs w:val="28"/>
          <w:rtl/>
          <w:lang w:bidi="ar-IQ"/>
        </w:rPr>
        <w:t>أولاً</w:t>
      </w:r>
      <w:r w:rsidRPr="00AA6DB6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A6DB6">
        <w:rPr>
          <w:rFonts w:cs="Arial" w:hint="cs"/>
          <w:b/>
          <w:bCs/>
          <w:sz w:val="28"/>
          <w:szCs w:val="28"/>
          <w:rtl/>
          <w:lang w:bidi="ar-IQ"/>
        </w:rPr>
        <w:t>المؤهلات</w:t>
      </w:r>
      <w:r w:rsidRPr="00AA6DB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A6DB6">
        <w:rPr>
          <w:rFonts w:cs="Arial" w:hint="cs"/>
          <w:b/>
          <w:bCs/>
          <w:sz w:val="28"/>
          <w:szCs w:val="28"/>
          <w:rtl/>
          <w:lang w:bidi="ar-IQ"/>
        </w:rPr>
        <w:t>العلمية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Pr="00AA6DB6">
        <w:rPr>
          <w:b/>
          <w:bCs/>
          <w:sz w:val="28"/>
          <w:szCs w:val="28"/>
          <w:lang w:bidi="ar-IQ"/>
        </w:rPr>
        <w:t>.</w:t>
      </w:r>
    </w:p>
    <w:tbl>
      <w:tblPr>
        <w:bidiVisual/>
        <w:tblW w:w="83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</w:tblGrid>
      <w:tr w:rsidR="00AA6DB6" w:rsidRPr="00AA6DB6" w:rsidTr="00AA6DB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A6DB6" w:rsidRPr="00AA6DB6" w:rsidRDefault="00AA6DB6" w:rsidP="00AA6DB6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A6DB6" w:rsidRPr="00AA6DB6" w:rsidRDefault="00AA6DB6" w:rsidP="00AA6DB6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A6DB6" w:rsidRPr="00AA6DB6" w:rsidRDefault="00AA6DB6" w:rsidP="00AA6DB6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الكليـــة 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18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</w:p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الكوفة</w:t>
            </w:r>
          </w:p>
        </w:tc>
        <w:tc>
          <w:tcPr>
            <w:tcW w:w="387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الصيدلة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18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بغداد</w:t>
            </w:r>
          </w:p>
        </w:tc>
        <w:tc>
          <w:tcPr>
            <w:tcW w:w="387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الصيدلة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18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870" w:type="dxa"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AA6DB6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</w:tbl>
    <w:p w:rsidR="00940498" w:rsidRDefault="00940498" w:rsidP="00AA6DB6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940498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940498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ثانيا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التدرج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الوظيفي</w:t>
      </w:r>
    </w:p>
    <w:tbl>
      <w:tblPr>
        <w:tblpPr w:leftFromText="180" w:rightFromText="180" w:vertAnchor="text" w:horzAnchor="margin" w:tblpXSpec="center" w:tblpY="42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AA6DB6" w:rsidRPr="00AA6DB6" w:rsidTr="00AA6DB6">
        <w:trPr>
          <w:trHeight w:hRule="exact" w:val="569"/>
        </w:trPr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صيدلاني</w:t>
            </w: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متدرب</w:t>
            </w:r>
          </w:p>
        </w:tc>
        <w:tc>
          <w:tcPr>
            <w:tcW w:w="2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مستشفى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الحبوبي</w:t>
            </w: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كليه الصيدله \جامعه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ذي قار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تدريسي</w:t>
            </w: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(مدرس مساعد)</w:t>
            </w:r>
          </w:p>
        </w:tc>
        <w:tc>
          <w:tcPr>
            <w:tcW w:w="2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كليه الصيدله\جامعه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ذي قار</w:t>
            </w:r>
          </w:p>
        </w:tc>
      </w:tr>
      <w:tr w:rsidR="00AA6DB6" w:rsidRPr="00AA6DB6" w:rsidTr="00AA6DB6">
        <w:trPr>
          <w:trHeight w:hRule="exact" w:val="576"/>
        </w:trPr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6DB6" w:rsidRPr="00AA6DB6" w:rsidRDefault="00AA6DB6" w:rsidP="00AA6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A6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DB6" w:rsidRPr="00AA6DB6" w:rsidRDefault="00127399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تدريسي (مدرس)</w:t>
            </w:r>
          </w:p>
        </w:tc>
        <w:tc>
          <w:tcPr>
            <w:tcW w:w="2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DB6" w:rsidRPr="00AA6DB6" w:rsidRDefault="00127399" w:rsidP="00AA6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1273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كليه</w:t>
            </w:r>
            <w:r w:rsidRPr="00127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273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الصيدله</w:t>
            </w:r>
            <w:r w:rsidRPr="00127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\</w:t>
            </w:r>
            <w:r w:rsidRPr="001273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Pr="00127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273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ذي</w:t>
            </w:r>
            <w:r w:rsidRPr="00127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273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قار</w:t>
            </w:r>
          </w:p>
        </w:tc>
      </w:tr>
    </w:tbl>
    <w:p w:rsidR="00940498" w:rsidRDefault="00940498" w:rsidP="00AA6DB6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AA6DB6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AA6DB6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AA6DB6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ثالثا: التدريس الجامعي</w:t>
      </w:r>
    </w:p>
    <w:tbl>
      <w:tblPr>
        <w:bidiVisual/>
        <w:tblW w:w="77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</w:tblGrid>
      <w:tr w:rsidR="00E6361B" w:rsidRPr="00E6361B" w:rsidTr="00E6361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الجهة</w:t>
            </w:r>
            <w:r w:rsidRPr="00E6361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</w:tr>
      <w:tr w:rsidR="00E6361B" w:rsidRPr="00E6361B" w:rsidTr="00E6361B">
        <w:trPr>
          <w:trHeight w:hRule="exact" w:val="100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كلية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جامعة 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ذي قار</w:t>
            </w:r>
          </w:p>
        </w:tc>
      </w:tr>
    </w:tbl>
    <w:p w:rsidR="00940498" w:rsidRDefault="00940498" w:rsidP="00E6361B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E6361B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E6361B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</w:p>
    <w:p w:rsidR="00940498" w:rsidRDefault="00940498" w:rsidP="00E6361B">
      <w:pPr>
        <w:tabs>
          <w:tab w:val="left" w:pos="7380"/>
        </w:tabs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رابعاً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المقررات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الدراسية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التى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قمت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بتدريسها</w:t>
      </w:r>
    </w:p>
    <w:tbl>
      <w:tblPr>
        <w:bidiVisual/>
        <w:tblW w:w="792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</w:tblGrid>
      <w:tr w:rsidR="00E6361B" w:rsidRPr="00E6361B" w:rsidTr="00E6361B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المـــــادة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الصيدلة الصناعية</w:t>
            </w:r>
            <w:r w:rsidRPr="00E6361B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  <w:t>/</w:t>
            </w: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الصيدلة الفيزياوية/المرحلة الثانية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مبادئ صيدلة/ المرحلة الاولى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صيدلانيات 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حسابات صيدلانية/ المرحلة الاولى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lastRenderedPageBreak/>
              <w:t>5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صيدلة تكنولوجية / المرحلة الثالثة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صيدلة حياتية/ المرحلة الرابعة</w:t>
            </w:r>
          </w:p>
        </w:tc>
      </w:tr>
      <w:tr w:rsidR="00E6361B" w:rsidRPr="00E6361B" w:rsidTr="00E6361B">
        <w:trPr>
          <w:trHeight w:hRule="exact" w:val="576"/>
        </w:trPr>
        <w:tc>
          <w:tcPr>
            <w:tcW w:w="720" w:type="dxa"/>
          </w:tcPr>
          <w:p w:rsidR="00E6361B" w:rsidRPr="00E6361B" w:rsidRDefault="00E6361B" w:rsidP="00E636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E6361B"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8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صيدلانيات</w:t>
            </w:r>
          </w:p>
        </w:tc>
        <w:tc>
          <w:tcPr>
            <w:tcW w:w="4320" w:type="dxa"/>
          </w:tcPr>
          <w:p w:rsidR="00E6361B" w:rsidRPr="00E6361B" w:rsidRDefault="00E6361B" w:rsidP="00E6361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الصيدلة الصناعية / المرحلة الخامسة</w:t>
            </w:r>
          </w:p>
        </w:tc>
      </w:tr>
    </w:tbl>
    <w:p w:rsidR="00940498" w:rsidRDefault="00940498" w:rsidP="00E6361B">
      <w:pPr>
        <w:tabs>
          <w:tab w:val="left" w:pos="7380"/>
        </w:tabs>
        <w:jc w:val="right"/>
        <w:rPr>
          <w:b/>
          <w:bCs/>
          <w:sz w:val="28"/>
          <w:szCs w:val="28"/>
          <w:rtl/>
          <w:lang w:bidi="ar-IQ"/>
        </w:rPr>
      </w:pPr>
    </w:p>
    <w:p w:rsidR="00940498" w:rsidRDefault="00940498" w:rsidP="00E6361B">
      <w:pPr>
        <w:tabs>
          <w:tab w:val="left" w:pos="7380"/>
        </w:tabs>
        <w:jc w:val="right"/>
        <w:rPr>
          <w:b/>
          <w:bCs/>
          <w:sz w:val="28"/>
          <w:szCs w:val="28"/>
          <w:rtl/>
          <w:lang w:bidi="ar-IQ"/>
        </w:rPr>
      </w:pP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خامسا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Pr="0094049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40498">
        <w:rPr>
          <w:rFonts w:cs="Arial" w:hint="cs"/>
          <w:b/>
          <w:bCs/>
          <w:sz w:val="28"/>
          <w:szCs w:val="28"/>
          <w:rtl/>
          <w:lang w:bidi="ar-IQ"/>
        </w:rPr>
        <w:t>المنشورة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0"/>
        <w:gridCol w:w="4738"/>
        <w:gridCol w:w="668"/>
      </w:tblGrid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 xml:space="preserve">Iraqi J Pharm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Sci</w:t>
            </w:r>
            <w:proofErr w:type="spellEnd"/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Formulation and evaluation of sustained release sumatriptan mucoadhesive intranasal in-situ gel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1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 xml:space="preserve">Int. J.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Curr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Microbiol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 xml:space="preserve">. App.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Sci</w:t>
            </w:r>
            <w:proofErr w:type="spellEnd"/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Determination the Levels of Zinc and Copper in Patients with Leukemia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2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International Journal of Applied Pharmaceutics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Enhancement of the solubility of famotidine solid dispersion using natural polymer by solvent evaporation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3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Journal of Advanced Pharmaceutical Technology &amp; Research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 xml:space="preserve">Use of factorial design in formulation and evaluation of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intrarectal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 xml:space="preserve"> in situ gel of sumatriptan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4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Journal of Medical and Health Studies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Quality Assessment of Brands and Generic in Atorvastatin Tablets Available in Iraq-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thi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>-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Qar</w:t>
            </w:r>
            <w:proofErr w:type="spellEnd"/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5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A067B4">
              <w:rPr>
                <w:sz w:val="28"/>
                <w:szCs w:val="28"/>
                <w:lang w:bidi="ar-IQ"/>
              </w:rPr>
              <w:t>Maaen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 xml:space="preserve"> Journal for Medical Sciences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A067B4">
              <w:rPr>
                <w:sz w:val="28"/>
                <w:szCs w:val="28"/>
                <w:lang w:bidi="ar-IQ"/>
              </w:rPr>
              <w:t>Spanlastics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067B4">
              <w:rPr>
                <w:sz w:val="28"/>
                <w:szCs w:val="28"/>
                <w:lang w:bidi="ar-IQ"/>
              </w:rPr>
              <w:t>Nanovesicles</w:t>
            </w:r>
            <w:proofErr w:type="spellEnd"/>
            <w:r w:rsidRPr="00A067B4">
              <w:rPr>
                <w:sz w:val="28"/>
                <w:szCs w:val="28"/>
                <w:lang w:bidi="ar-IQ"/>
              </w:rPr>
              <w:t>: An Emerging and Innovative Approach for Drug Delivery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6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Azerbaijan medical journal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A General Review on Carbon Nanotubes: Advantages, Disadvantages, Biomedical Applications and Analytical Techniques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7</w:t>
            </w:r>
          </w:p>
        </w:tc>
      </w:tr>
      <w:tr w:rsidR="00127399" w:rsidRPr="00A067B4" w:rsidTr="00127399">
        <w:tc>
          <w:tcPr>
            <w:tcW w:w="3450" w:type="dxa"/>
          </w:tcPr>
          <w:p w:rsidR="00127399" w:rsidRPr="00A067B4" w:rsidRDefault="00A067B4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Journal of Complementary Medicine Research</w:t>
            </w:r>
          </w:p>
        </w:tc>
        <w:tc>
          <w:tcPr>
            <w:tcW w:w="473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Principles and Advantages of New Drug Delivery Technologies</w:t>
            </w:r>
          </w:p>
        </w:tc>
        <w:tc>
          <w:tcPr>
            <w:tcW w:w="668" w:type="dxa"/>
          </w:tcPr>
          <w:p w:rsidR="00127399" w:rsidRPr="00A067B4" w:rsidRDefault="00127399" w:rsidP="00A067B4">
            <w:pPr>
              <w:tabs>
                <w:tab w:val="left" w:pos="7380"/>
              </w:tabs>
              <w:jc w:val="center"/>
              <w:rPr>
                <w:sz w:val="28"/>
                <w:szCs w:val="28"/>
                <w:lang w:bidi="ar-IQ"/>
              </w:rPr>
            </w:pPr>
            <w:r w:rsidRPr="00A067B4">
              <w:rPr>
                <w:sz w:val="28"/>
                <w:szCs w:val="28"/>
                <w:lang w:bidi="ar-IQ"/>
              </w:rPr>
              <w:t>8</w:t>
            </w:r>
          </w:p>
        </w:tc>
      </w:tr>
    </w:tbl>
    <w:p w:rsidR="00127399" w:rsidRPr="00AA6DB6" w:rsidRDefault="00127399" w:rsidP="00E6361B">
      <w:pPr>
        <w:tabs>
          <w:tab w:val="left" w:pos="7380"/>
        </w:tabs>
        <w:jc w:val="right"/>
        <w:rPr>
          <w:b/>
          <w:bCs/>
          <w:sz w:val="28"/>
          <w:szCs w:val="28"/>
          <w:lang w:bidi="ar-IQ"/>
        </w:rPr>
      </w:pPr>
    </w:p>
    <w:sectPr w:rsidR="00127399" w:rsidRPr="00AA6D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9FD"/>
    <w:rsid w:val="00127399"/>
    <w:rsid w:val="00940498"/>
    <w:rsid w:val="00A067B4"/>
    <w:rsid w:val="00AA6DB6"/>
    <w:rsid w:val="00BD43C9"/>
    <w:rsid w:val="00E6361B"/>
    <w:rsid w:val="00EB32BA"/>
    <w:rsid w:val="00F06DF8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C15F5-3DA4-204C-9D93-3CBF15E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6DB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2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hussein k. alkufi</cp:lastModifiedBy>
  <cp:revision>2</cp:revision>
  <dcterms:created xsi:type="dcterms:W3CDTF">2023-11-16T08:59:00Z</dcterms:created>
  <dcterms:modified xsi:type="dcterms:W3CDTF">2023-11-16T08:59:00Z</dcterms:modified>
</cp:coreProperties>
</file>